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780B39" w14:textId="77777777" w:rsidR="00866E1F" w:rsidRDefault="00866E1F" w:rsidP="00866E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866E1F">
        <w:rPr>
          <w:b/>
          <w:u w:val="single"/>
        </w:rPr>
        <w:t>OBSERVACIONES</w:t>
      </w:r>
      <w:r>
        <w:t xml:space="preserve">: Para el caso se actúe con Beneficio de litigar sin gastos el mismo deberá estar iniciado y otorgado provisionalmente para la fecha de la primera audiencia.-  </w:t>
      </w:r>
    </w:p>
    <w:p w14:paraId="475370E2" w14:textId="77777777" w:rsidR="00866E1F" w:rsidRDefault="00866E1F" w:rsidP="00866E1F"/>
    <w:p w14:paraId="671E6C96" w14:textId="77777777" w:rsidR="00737972" w:rsidRDefault="00866E1F" w:rsidP="00866E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866E1F">
        <w:rPr>
          <w:b/>
          <w:u w:val="single"/>
        </w:rPr>
        <w:t>OBSERVACIONES BIS</w:t>
      </w:r>
      <w:r>
        <w:t xml:space="preserve">: Pongo en su conocimiento que el plazo de prescripción no se suspende hasta que se expida por medio fehaciente la comunicación de la fecha de la audiencia de mediación </w:t>
      </w:r>
      <w:r w:rsidR="008258EB" w:rsidRPr="008258EB">
        <w:t>Y que el plazo de prescripción se reanuda a partir de los veinte días contados desde el momento en que el acta de cierre del procedimiento de mediación se encuentre a disposición de las partes.</w:t>
      </w:r>
      <w:r w:rsidR="00582595">
        <w:t xml:space="preserve">  </w:t>
      </w:r>
      <w:r w:rsidR="00582595" w:rsidRPr="00582595">
        <w:t xml:space="preserve"> (art. 2542 C.C y C.N.)</w:t>
      </w:r>
    </w:p>
    <w:sectPr w:rsidR="0073797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E1F"/>
    <w:rsid w:val="00582595"/>
    <w:rsid w:val="00737972"/>
    <w:rsid w:val="008258EB"/>
    <w:rsid w:val="00866E1F"/>
    <w:rsid w:val="008763EC"/>
    <w:rsid w:val="00FD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DBB52"/>
  <w15:docId w15:val="{5633C0A1-0016-4740-B066-2CD2D4246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 </cp:lastModifiedBy>
  <cp:revision>2</cp:revision>
  <dcterms:created xsi:type="dcterms:W3CDTF">2020-09-23T18:18:00Z</dcterms:created>
  <dcterms:modified xsi:type="dcterms:W3CDTF">2020-09-23T18:18:00Z</dcterms:modified>
</cp:coreProperties>
</file>